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33" w:rsidRDefault="0020474F">
      <w:pPr>
        <w:pStyle w:val="NormalWeb"/>
        <w:shd w:val="clear" w:color="auto" w:fill="FFFFFF"/>
        <w:spacing w:line="300" w:lineRule="atLeast"/>
        <w:jc w:val="center"/>
      </w:pPr>
      <w:r>
        <w:rPr>
          <w:b/>
          <w:shd w:val="clear" w:color="auto" w:fill="FFFFFF"/>
        </w:rPr>
        <w:t xml:space="preserve">1º CONGRESSO DE INICIAÇÃO CIENTÍFICA EM CONTABILIDADE </w:t>
      </w:r>
      <w:r w:rsidR="009224FC">
        <w:rPr>
          <w:b/>
          <w:shd w:val="clear" w:color="auto" w:fill="FFFFFF"/>
        </w:rPr>
        <w:t xml:space="preserve">DA </w:t>
      </w:r>
      <w:r w:rsidR="009224FC">
        <w:rPr>
          <w:b/>
          <w:shd w:val="clear" w:color="auto" w:fill="FFFFFF"/>
        </w:rPr>
        <w:t>UNOCHAPECÓ</w:t>
      </w:r>
    </w:p>
    <w:p w:rsidR="00466433" w:rsidRDefault="00466433">
      <w:pPr>
        <w:pStyle w:val="NormalWeb"/>
        <w:shd w:val="clear" w:color="auto" w:fill="FFFFFF"/>
        <w:spacing w:line="300" w:lineRule="atLeast"/>
        <w:jc w:val="center"/>
      </w:pPr>
    </w:p>
    <w:p w:rsidR="00466433" w:rsidRDefault="0020474F">
      <w:pPr>
        <w:pStyle w:val="Estilopadro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1º </w:t>
      </w:r>
      <w:r>
        <w:rPr>
          <w:rFonts w:ascii="Times New Roman" w:hAnsi="Times New Roman" w:cs="Times New Roman"/>
          <w:sz w:val="24"/>
          <w:szCs w:val="24"/>
        </w:rPr>
        <w:t xml:space="preserve">Congresso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Unochapecó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Iniciação Científica em Contabilidade e Gestão aceita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ubmissão de artigo científico proveniente de pesquisas que envolvam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alunos de graduação e de especialização lato sensu.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shd w:val="clear" w:color="auto" w:fill="FFFFFF"/>
        </w:rPr>
        <w:t>Cada trabalho deverá ser inédito, não tendo sido publicado sob qualquer forma impressa ou eletrônica, devendo assim permanecer até o término do evento.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  <w:shd w:val="clear" w:color="auto" w:fill="FFFFFF"/>
        </w:rPr>
        <w:t>1) Limitação de autores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shd w:val="clear" w:color="auto" w:fill="FFFFFF"/>
        </w:rPr>
        <w:t>Cada pesquisador poderá submeter no máximo 5 (cinco) artigos, considerando a condição de autor e coautor. Além disso, o artigo poderá contar com o número máximo de 5 (cinco) autores. Para a realização deste controle solicitamos o CPF de todos os autores no momento da submissão do texto via site. A falta desta informação impede a submissão do artigo.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>2) Análise de trabalhos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 xml:space="preserve">O artigo enviado para o 1º Congresso </w:t>
      </w:r>
      <w:proofErr w:type="spellStart"/>
      <w:r>
        <w:t>Unochapecó</w:t>
      </w:r>
      <w:proofErr w:type="spellEnd"/>
      <w:r>
        <w:t xml:space="preserve"> de Iniciação Científica em Contabilidade ICC - será submetido, pelo sistema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para a apreciação de 2 avaliadores com conhecimento na área de submissão. O sistema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garante idoneidade e rigor acadêmico ao processo de avaliação dos trabalhos. Os resultados finais dessa avaliação não </w:t>
      </w:r>
      <w:proofErr w:type="gramStart"/>
      <w:r>
        <w:t>serão</w:t>
      </w:r>
      <w:proofErr w:type="gramEnd"/>
      <w:r>
        <w:t xml:space="preserve"> passíveis de recurso. Os artigos aprovados serão divulgados no site oficial do congresso em uma Lista dos Artigos Aprovados.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 xml:space="preserve">O Congresso ICC não irá, sob nenhuma condição: (a) divulgar o nome dos avaliadores; (b) divulgar parecer; ou (c) atribuir nota individual para cada artigo aprovado ou reprovado no Congresso.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 xml:space="preserve">O Congresso ICC arroga-se o direito de não responder, por e-mail e/ou telefone, e sob nenhuma outra via, eventuais solicitações de recurso e contestações acerca da avaliação de um artigo submetido. Ao submeter o artigo, </w:t>
      </w:r>
      <w:proofErr w:type="gramStart"/>
      <w:r>
        <w:t>o(</w:t>
      </w:r>
      <w:proofErr w:type="gramEnd"/>
      <w:r>
        <w:t>s) autor(es) concorda(m) expressamente com as regras do Congresso.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>3) Regras de publicação dos trabalhos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Prazo de Submissão dos Artigos:</w:t>
      </w:r>
      <w:r>
        <w:rPr>
          <w:b/>
          <w:bCs/>
        </w:rPr>
        <w:t xml:space="preserve"> 26/08/2015 a 18/09/2015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Período de Avaliação dos Artigos:</w:t>
      </w:r>
      <w:r>
        <w:rPr>
          <w:b/>
          <w:bCs/>
        </w:rPr>
        <w:t xml:space="preserve"> 2</w:t>
      </w:r>
      <w:r w:rsidR="009A27DE">
        <w:rPr>
          <w:b/>
          <w:bCs/>
        </w:rPr>
        <w:t>6</w:t>
      </w:r>
      <w:r>
        <w:rPr>
          <w:b/>
          <w:bCs/>
        </w:rPr>
        <w:t xml:space="preserve">/08/2015 a </w:t>
      </w:r>
      <w:r w:rsidR="009A27DE">
        <w:rPr>
          <w:b/>
          <w:bCs/>
        </w:rPr>
        <w:t>05</w:t>
      </w:r>
      <w:r>
        <w:rPr>
          <w:b/>
          <w:bCs/>
        </w:rPr>
        <w:t>/10/2015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 xml:space="preserve">Caso o artigo seja aprovado, somente passará a compor a Programação de Apresentação dos Trabalhos mediante o pagamento da inscrição no Congresso, cuja data limite (para o autor apresentador) até </w:t>
      </w:r>
      <w:r w:rsidR="009A27DE">
        <w:rPr>
          <w:b/>
          <w:bCs/>
        </w:rPr>
        <w:t>09</w:t>
      </w:r>
      <w:r>
        <w:rPr>
          <w:b/>
          <w:bCs/>
        </w:rPr>
        <w:t>/10/2015</w:t>
      </w:r>
      <w:r>
        <w:t xml:space="preserve">. Em não se verificando este pagamento, o trabalho aprovado estará automaticamente excluído da Programação de Apresentação dos Trabalhos.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Todos os trabalhos aprovados que sejam apresentados receberão certificado de apresentação e integrarão os Anais do Congresso.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 xml:space="preserve">A apresentação de trabalhos e a participação no evento serão certificados </w:t>
      </w:r>
      <w:r>
        <w:rPr>
          <w:shd w:val="clear" w:color="auto" w:fill="FFFFFF"/>
        </w:rPr>
        <w:t>em até 30 (trinta) dias úteis após a realização do evento.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shd w:val="clear" w:color="auto" w:fill="FFFFFF"/>
        </w:rPr>
        <w:lastRenderedPageBreak/>
        <w:t>Os Anais do Congresso serão publicados em formato eletrônico, no site do eve</w:t>
      </w:r>
      <w:r>
        <w:t>nto, após a realização do mesmo. Para que o artigo selecionado venha a ser publicado nos Anais em formato eletrônico, obrigatoriamente deverá ter sido apresentado no Congresso, em data e local determinados pela Programação de Apresentação dos Trabalhos. Assim, somente serão publicados nos Anais do Congresso os trabalhos efetivamente apresentados, e não apenas aqueles que tenham sido selecionados e constem da programação do Congresso.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O Congresso ICC não procede, sob nenhuma condição, à devolução do pagamento da inscrição no Congresso.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>4) Áreas Temáticas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No momento da submissão dos trabalhos, os próprios autores deverão classificar seus trabalhos em apenas uma das seguintes Áreas Temáticas: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 xml:space="preserve">a) Contabilidade Societária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>Está área temática engloba trabalhos relacionados ao processo de elaboração e a divulgação de demonstrações contábeis para usuários externos às entidades, tais como: usos e usuários da contabilidade societária; evidenciação da informação contábil; demonstrações contábeis; avaliação e mensuração de ativos e passivos; receitas, ganhos, despesas e perdas; consequências econômicas da evidenciação (</w:t>
      </w:r>
      <w:proofErr w:type="spellStart"/>
      <w:r>
        <w:t>disclosure</w:t>
      </w:r>
      <w:proofErr w:type="spellEnd"/>
      <w:r>
        <w:t xml:space="preserve">); reconhecimento de efeitos inflacionários no patrimônio e resultado das empresas; impactos da migração de padrão local para o </w:t>
      </w:r>
      <w:proofErr w:type="spellStart"/>
      <w:r>
        <w:t>International</w:t>
      </w:r>
      <w:proofErr w:type="spellEnd"/>
      <w:r>
        <w:t xml:space="preserve"> Financial </w:t>
      </w:r>
      <w:proofErr w:type="spellStart"/>
      <w:r>
        <w:t>Reporting</w:t>
      </w:r>
      <w:proofErr w:type="spellEnd"/>
      <w:r>
        <w:t xml:space="preserve"> Standards (IFRS); efeitos dos padrões contábeis no resultado de empresas, e estudos em empresas listadas em outros países (</w:t>
      </w:r>
      <w:proofErr w:type="spellStart"/>
      <w:r>
        <w:t>cross-listed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).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 xml:space="preserve">b) Contabilidade Gerencial e Finanças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 xml:space="preserve">Está área temática engloba o campo de pesquisa e desenvolvimento de estudos sobre aspectos da Contabilidade e de suas ferramentas de apoio para planejamento, controle, avaliação de desempenho e tomada de decisão nas mais diferentes formas de entidades. Compreende ainda temas relacionados ao processo decisório nas organizações em todas as etapas do processo de gestão – planejamento, execução e controle – incluindo a avaliação de desempenho. Estudos que analisam tanto a informação divulgada quanto seu impacto nas decisões econômicas dos usuários externos, aspectos conceituais e empíricos dos mercados, bem como a aplicação de recursos sob a ótica dos respectivos desempenhos empresariais passados e os projetados (para os mercados de bolsa e monetários em geral) e os mecanismos de apoio às atividades de captação e investimento. 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>c) Contabilidade de Custos e Negócios Agroindustriais</w:t>
      </w:r>
    </w:p>
    <w:p w:rsidR="00466433" w:rsidRDefault="0020474F">
      <w:pPr>
        <w:pStyle w:val="Estilopadro"/>
        <w:shd w:val="clear" w:color="auto" w:fill="FFFFFF"/>
        <w:spacing w:before="28" w:after="28" w:line="3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Gestão estratégica de custos; contabilidade e análise de custos; gestão de custos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interorganizacionais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 análise de custos de cadeias de valor; custeio e gestão baseadas em atividades; aplicação de sistemas de custeio; métodos de avaliação e agregação de custos; Custos para decisão; Critérios de apropriação e agregação de valores no processo produtivo rural; Análise de investimentos rurais; Análise e gestão de custos das atividades rurais; Contabilidade aplicada as atividades agrícolas e zootécnicas.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lastRenderedPageBreak/>
        <w:t xml:space="preserve">d) Contabilidade e Gestão Pública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 xml:space="preserve">Está área temática é voltada a artigos que estudam a geração e a utilização de informações contábeis no âmbito da gestão de políticas públicas e de entidades governamentais, bem como na promoção da transparência e </w:t>
      </w:r>
      <w:proofErr w:type="spellStart"/>
      <w:r>
        <w:rPr>
          <w:i/>
          <w:iCs/>
        </w:rPr>
        <w:t>accountability</w:t>
      </w:r>
      <w:proofErr w:type="spellEnd"/>
      <w:r>
        <w:t>. Normas brasileiras de contabilidade aplicadas ao setor público; normas internacionais de contabilidade aplicadas ao setor público; planejamento e controle orçamentário governamental; desempenho de entidades governamentais; gestão e avaliação de políticas públicas; organização e gestão de serviços públicos; parcerias entre o setor público e o setor privado; gestão fiscal; sistema de administração financeira e contabilidade aplicada ao setor público; custos na gestão pública; avaliação de incorporação de tecnologias no setor público; transparência orçamentária; controladoria na gestão pública; entre outros.</w:t>
      </w:r>
    </w:p>
    <w:p w:rsidR="00466433" w:rsidRDefault="0020474F">
      <w:pPr>
        <w:pStyle w:val="Estilopadro"/>
        <w:shd w:val="clear" w:color="auto" w:fill="FFFFFF"/>
        <w:spacing w:before="28" w:after="28" w:line="3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 xml:space="preserve">e) Gestão Empresarial 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 xml:space="preserve">Está área temática é voltada a Aplicação das ferramentas de gestão estratégica e análise de suas teorias subjacentes: processo da estratégia. Planejamento estratégico, cenários e técnicas de prospecção, modelos de diagnóstico para análise ambiental externa e interna. Evolução </w:t>
      </w:r>
      <w:proofErr w:type="spellStart"/>
      <w:r>
        <w:t>intra</w:t>
      </w:r>
      <w:proofErr w:type="spellEnd"/>
      <w:r>
        <w:t xml:space="preserve"> organizacional, racionalidade limitada, poder e política. Aprendizado organizacional. Teoria </w:t>
      </w:r>
      <w:proofErr w:type="spellStart"/>
      <w:r>
        <w:t>sócio-cognitiva</w:t>
      </w:r>
      <w:proofErr w:type="spellEnd"/>
      <w:r>
        <w:t xml:space="preserve">. Processos de tomada de decisões estratégicas. Criatividade em estratégia. O papel das consultorias em estratégia das firmas. Modelagens tipo </w:t>
      </w:r>
      <w:proofErr w:type="spellStart"/>
      <w:r>
        <w:t>Balanced</w:t>
      </w:r>
      <w:proofErr w:type="spellEnd"/>
      <w:r>
        <w:t xml:space="preserve"> Scorecard, mapas estratégicos, </w:t>
      </w:r>
      <w:proofErr w:type="spellStart"/>
      <w:r>
        <w:t>roadmap</w:t>
      </w:r>
      <w:proofErr w:type="spellEnd"/>
      <w:r>
        <w:t xml:space="preserve"> e plataformas computacionais para design de estratégias. Implementação, mudança e adaptação e coordenação estratégicas. Projetos de investimento estratégico e real </w:t>
      </w:r>
      <w:proofErr w:type="spellStart"/>
      <w:r>
        <w:t>options</w:t>
      </w:r>
      <w:proofErr w:type="spellEnd"/>
      <w:r>
        <w:t xml:space="preserve">. A relação estratégia-estrutura organizacional. O papel da liderança e da equipe. Processos de formação de estratégias, estratégias deliberadas e emergentes, entre outros. 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t>f) Responsabilidade Socioambiental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 xml:space="preserve">Está área temática engloba trabalhos relacionados com os aspectos econômico-financeiros da sustentabilidade, tais como: gestão ambiental; contabilidade ambiental; aspectos contábeis e comerciais de créditos de carbono; gestão da responsabilidade social corporativa; relatórios sociais; demonstração do valor adicionado; indicadores sociais e ambientais, e responsabilidade cultural. Engloba ainda o tema da Responsabilidade Social Corporativa e suas teorias, conceitos e práticas, discutindo os efeitos das ações das organizações nos diversos </w:t>
      </w:r>
      <w:proofErr w:type="spellStart"/>
      <w:r>
        <w:t>stakeholders</w:t>
      </w:r>
      <w:proofErr w:type="spellEnd"/>
      <w:r>
        <w:t xml:space="preserve"> com quem se relaciona. Abrange temas como: responsabilidade social, responsabilidade ambiental; ética nas organizações; comércio justo; abordagens teóricas do desempenho sustentável da firma; teoria dos </w:t>
      </w:r>
      <w:proofErr w:type="spellStart"/>
      <w:r>
        <w:t>stakeholders</w:t>
      </w:r>
      <w:proofErr w:type="spellEnd"/>
      <w:r>
        <w:t>; economia inclusiva; comércio justo; marketing social; acordos, princípios internacionais de sustentabilidade e seus impactos para as organizações.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bookmarkStart w:id="0" w:name="_GoBack"/>
      <w:r>
        <w:rPr>
          <w:b/>
          <w:bCs/>
        </w:rPr>
        <w:t xml:space="preserve">g) Outros Temas Relevantes </w:t>
      </w:r>
    </w:p>
    <w:bookmarkEnd w:id="0"/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ab/>
        <w:t>Está área temática engloba trabalhos em que não haja informação sobre a Área Temática a qual estão sendo submetidos, serão encaminhados ao processo de avaliação de acordo com a indicação da comissão científica do Congresso ICC.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A8044D" w:rsidRDefault="00A8044D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b/>
          <w:bCs/>
        </w:rPr>
        <w:lastRenderedPageBreak/>
        <w:t>5) Formas de Apresentação de Trabalhos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t>Durante o Congresso, haverá apenas duas modalidades de apresentação dos trabalhos aprovados: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shd w:val="clear" w:color="auto" w:fill="FFFFFF"/>
        </w:rPr>
        <w:t xml:space="preserve">• </w:t>
      </w:r>
      <w:r>
        <w:rPr>
          <w:b/>
          <w:bCs/>
          <w:shd w:val="clear" w:color="auto" w:fill="FFFFFF"/>
        </w:rPr>
        <w:t>Sessão Oral – Até 30 trabalhos</w:t>
      </w:r>
      <w:r>
        <w:rPr>
          <w:shd w:val="clear" w:color="auto" w:fill="FFFFFF"/>
        </w:rPr>
        <w:t>. Neste tipo de apresentação, os trabalhos são apresentados oralmente em salas com projetor de multimídia. As sessões contarão com um responsável pela coordenação dos trabalhos.</w:t>
      </w:r>
    </w:p>
    <w:p w:rsidR="00466433" w:rsidRDefault="0020474F">
      <w:pPr>
        <w:pStyle w:val="NormalWeb"/>
        <w:shd w:val="clear" w:color="auto" w:fill="FFFFFF"/>
        <w:spacing w:line="300" w:lineRule="atLeast"/>
        <w:jc w:val="both"/>
      </w:pPr>
      <w:r>
        <w:rPr>
          <w:shd w:val="clear" w:color="auto" w:fill="FFFFFF"/>
        </w:rPr>
        <w:t>•</w:t>
      </w:r>
      <w:r>
        <w:rPr>
          <w:b/>
          <w:bCs/>
          <w:shd w:val="clear" w:color="auto" w:fill="FFFFFF"/>
        </w:rPr>
        <w:t xml:space="preserve"> Sessão Pôster – Até 30 trabalhos.</w:t>
      </w:r>
      <w:r>
        <w:rPr>
          <w:shd w:val="clear" w:color="auto" w:fill="FFFFFF"/>
        </w:rPr>
        <w:t xml:space="preserve"> Neste tipo de apresentação, o pôster ficará exposto em espaço especialmente reservado para tal, em horá</w:t>
      </w:r>
      <w:r>
        <w:t xml:space="preserve">rio específico. Pelo menos um autor deverá estar presente durante o horário de exposição agendado para discutir e tirar dúvidas de pesquisadores interessados no tema. </w:t>
      </w:r>
    </w:p>
    <w:p w:rsidR="00466433" w:rsidRDefault="00466433">
      <w:pPr>
        <w:pStyle w:val="NormalWeb"/>
        <w:shd w:val="clear" w:color="auto" w:fill="FFFFFF"/>
        <w:spacing w:line="300" w:lineRule="atLeast"/>
        <w:jc w:val="both"/>
      </w:pPr>
    </w:p>
    <w:p w:rsidR="00466433" w:rsidRDefault="0020474F">
      <w:pPr>
        <w:pStyle w:val="NormalWeb"/>
        <w:shd w:val="clear" w:color="auto" w:fill="FFFFFF"/>
        <w:jc w:val="both"/>
      </w:pPr>
      <w:r>
        <w:rPr>
          <w:b/>
          <w:bCs/>
        </w:rPr>
        <w:t>6) Formatos de Submissão dos Trabalhos</w:t>
      </w:r>
    </w:p>
    <w:p w:rsidR="00466433" w:rsidRDefault="0020474F">
      <w:pPr>
        <w:pStyle w:val="NormalWeb"/>
        <w:shd w:val="clear" w:color="auto" w:fill="FFFFFF"/>
        <w:jc w:val="both"/>
      </w:pPr>
      <w:r>
        <w:t>No momento de submissão dos trabalhos os autores deverão escolher a Área Temática.</w:t>
      </w:r>
    </w:p>
    <w:p w:rsidR="00466433" w:rsidRDefault="0020474F">
      <w:pPr>
        <w:pStyle w:val="NormalWeb"/>
        <w:shd w:val="clear" w:color="auto" w:fill="FFFFFF"/>
        <w:jc w:val="both"/>
      </w:pPr>
      <w:r>
        <w:t>Os trabalhos deverão ser submetidos apenas em meio eletrônico em três arquivos:</w:t>
      </w:r>
    </w:p>
    <w:p w:rsidR="00466433" w:rsidRDefault="00466433">
      <w:pPr>
        <w:pStyle w:val="NormalWeb"/>
        <w:shd w:val="clear" w:color="auto" w:fill="FFFFFF"/>
        <w:jc w:val="both"/>
      </w:pP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rPr>
          <w:b/>
        </w:rPr>
        <w:t>• Arquivo 1</w:t>
      </w:r>
      <w:r w:rsidRPr="00A8044D">
        <w:t xml:space="preserve"> – Texto identificado para uso exclusivo da Coordenação do Evento. O arquivo deverá ser preparado e salvo no seguinte modo:</w:t>
      </w: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t>EXTENSÃO PDF – o nome do arquivo deve conter CPF do primeiro autor, seguido do nome e sigla ID (identificado) – CPF-NOME-ID.pdf</w:t>
      </w:r>
    </w:p>
    <w:p w:rsidR="00466433" w:rsidRPr="00A8044D" w:rsidRDefault="00466433">
      <w:pPr>
        <w:pStyle w:val="NormalWeb"/>
        <w:shd w:val="clear" w:color="auto" w:fill="FFFFFF"/>
        <w:jc w:val="both"/>
      </w:pP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rPr>
          <w:b/>
        </w:rPr>
        <w:t>• Arquivo 2</w:t>
      </w:r>
      <w:r w:rsidRPr="00A8044D">
        <w:t xml:space="preserve"> – Texto identificado para uso exclusivo da Coordenação do Evento. O arquivo deverá ser preparado e salvo no seguinte modo:</w:t>
      </w: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t>EXTENSÃO RTF – o nome do arquivo deve conter CPF do primeiro autor, seguido do nome e sigla ID (identificado) – CPF-NOME-ID.rtf</w:t>
      </w:r>
    </w:p>
    <w:p w:rsidR="00466433" w:rsidRPr="00A8044D" w:rsidRDefault="00466433">
      <w:pPr>
        <w:pStyle w:val="NormalWeb"/>
        <w:shd w:val="clear" w:color="auto" w:fill="FFFFFF"/>
        <w:jc w:val="both"/>
      </w:pP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rPr>
          <w:b/>
        </w:rPr>
        <w:t>• Arquivo 3</w:t>
      </w:r>
      <w:r w:rsidRPr="00A8044D">
        <w:t xml:space="preserve"> – </w:t>
      </w:r>
      <w:r w:rsidRPr="00A8044D">
        <w:rPr>
          <w:b/>
          <w:bCs/>
        </w:rPr>
        <w:t xml:space="preserve">(para a avaliação em sistema de </w:t>
      </w:r>
      <w:proofErr w:type="spellStart"/>
      <w:r w:rsidRPr="00A8044D">
        <w:rPr>
          <w:b/>
          <w:bCs/>
        </w:rPr>
        <w:t>blind</w:t>
      </w:r>
      <w:proofErr w:type="spellEnd"/>
      <w:r w:rsidRPr="00A8044D">
        <w:rPr>
          <w:b/>
          <w:bCs/>
        </w:rPr>
        <w:t xml:space="preserve"> </w:t>
      </w:r>
      <w:proofErr w:type="spellStart"/>
      <w:r w:rsidRPr="00A8044D">
        <w:rPr>
          <w:b/>
          <w:bCs/>
        </w:rPr>
        <w:t>review</w:t>
      </w:r>
      <w:proofErr w:type="spellEnd"/>
      <w:r w:rsidRPr="00A8044D">
        <w:rPr>
          <w:b/>
          <w:bCs/>
        </w:rPr>
        <w:t>)</w:t>
      </w:r>
      <w:r w:rsidRPr="00A8044D">
        <w:t xml:space="preserve"> Texto </w:t>
      </w:r>
      <w:r w:rsidRPr="00A8044D">
        <w:rPr>
          <w:b/>
          <w:bCs/>
        </w:rPr>
        <w:t>não identificado</w:t>
      </w:r>
      <w:r w:rsidRPr="00A8044D">
        <w:t xml:space="preserve"> para arbitragem. O arquivo deverá ser preparado e salvo no seguinte modo:</w:t>
      </w: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t>EXTENSÃO PDF – o nome do arquivo deve conter CPF do primeiro autor e a sigla NI (não identificado) – CPF-IN.rtf</w:t>
      </w:r>
    </w:p>
    <w:p w:rsidR="00466433" w:rsidRPr="00A8044D" w:rsidRDefault="00466433">
      <w:pPr>
        <w:pStyle w:val="NormalWeb"/>
        <w:shd w:val="clear" w:color="auto" w:fill="FFFFFF"/>
        <w:jc w:val="both"/>
      </w:pPr>
    </w:p>
    <w:p w:rsidR="00466433" w:rsidRDefault="0020474F">
      <w:pPr>
        <w:pStyle w:val="NormalWeb"/>
        <w:shd w:val="clear" w:color="auto" w:fill="FFFFFF"/>
        <w:jc w:val="both"/>
        <w:rPr>
          <w:b/>
          <w:bCs/>
        </w:rPr>
      </w:pPr>
      <w:r w:rsidRPr="00A8044D">
        <w:rPr>
          <w:b/>
          <w:bCs/>
        </w:rPr>
        <w:t xml:space="preserve">7) </w:t>
      </w:r>
      <w:r w:rsidR="00E5044B" w:rsidRPr="00A8044D">
        <w:rPr>
          <w:b/>
          <w:bCs/>
        </w:rPr>
        <w:t>Regras de submissão</w:t>
      </w:r>
    </w:p>
    <w:p w:rsidR="00E5044B" w:rsidRDefault="00E5044B">
      <w:pPr>
        <w:pStyle w:val="NormalWeb"/>
        <w:shd w:val="clear" w:color="auto" w:fill="FFFFFF"/>
        <w:jc w:val="both"/>
        <w:rPr>
          <w:b/>
          <w:bCs/>
        </w:rPr>
      </w:pPr>
    </w:p>
    <w:p w:rsidR="00E5044B" w:rsidRDefault="00E5044B">
      <w:pPr>
        <w:pStyle w:val="NormalWeb"/>
        <w:shd w:val="clear" w:color="auto" w:fill="FFFFFF"/>
        <w:jc w:val="both"/>
      </w:pPr>
      <w:r>
        <w:t>Estrutura do artigo:</w:t>
      </w:r>
    </w:p>
    <w:p w:rsidR="00E5044B" w:rsidRDefault="00E5044B" w:rsidP="00E5044B">
      <w:pPr>
        <w:pStyle w:val="NormalWeb"/>
        <w:shd w:val="clear" w:color="auto" w:fill="FFFFFF"/>
        <w:jc w:val="both"/>
      </w:pPr>
      <w:r>
        <w:t>- Titulo (no mesmo idioma do trabalho com todas as palavras em maiúsculo);</w:t>
      </w:r>
    </w:p>
    <w:p w:rsidR="00E5044B" w:rsidRDefault="00E5044B" w:rsidP="00E5044B">
      <w:pPr>
        <w:pStyle w:val="NormalWeb"/>
        <w:shd w:val="clear" w:color="auto" w:fill="FFFFFF"/>
        <w:jc w:val="both"/>
      </w:pPr>
      <w:r>
        <w:t>– Resumo (até 200 palavras no mesmo idioma do trabalho);</w:t>
      </w:r>
    </w:p>
    <w:p w:rsidR="00E5044B" w:rsidRDefault="00E5044B" w:rsidP="00E5044B">
      <w:pPr>
        <w:pStyle w:val="NormalWeb"/>
        <w:shd w:val="clear" w:color="auto" w:fill="FFFFFF"/>
        <w:jc w:val="both"/>
      </w:pPr>
      <w:r>
        <w:t>– Palavras-chave: três a cinco (deve identificar de maneira precisa o conteúdo do artigo no mesmo idioma do trabalho);</w:t>
      </w:r>
    </w:p>
    <w:p w:rsidR="00E5044B" w:rsidRDefault="00E5044B" w:rsidP="00E5044B">
      <w:pPr>
        <w:pStyle w:val="NormalWeb"/>
        <w:shd w:val="clear" w:color="auto" w:fill="FFFFFF"/>
      </w:pPr>
      <w:r>
        <w:t>– Introdução</w:t>
      </w:r>
      <w:r>
        <w:br/>
        <w:t>– Revisão da literatura</w:t>
      </w:r>
      <w:r w:rsidR="00E0464D">
        <w:br/>
        <w:t>– Metodologia</w:t>
      </w:r>
      <w:r w:rsidR="00E0464D">
        <w:br/>
        <w:t xml:space="preserve">– </w:t>
      </w:r>
      <w:r>
        <w:t xml:space="preserve">Análise dos </w:t>
      </w:r>
      <w:r>
        <w:t>r</w:t>
      </w:r>
      <w:r w:rsidR="00E0464D">
        <w:t>esultados</w:t>
      </w:r>
      <w:r w:rsidR="00E0464D">
        <w:br/>
        <w:t xml:space="preserve">– Conclusões </w:t>
      </w:r>
      <w:r>
        <w:br/>
        <w:t>– Referências</w:t>
      </w:r>
    </w:p>
    <w:p w:rsidR="00E5044B" w:rsidRDefault="00E5044B" w:rsidP="00E5044B">
      <w:pPr>
        <w:pStyle w:val="NormalWeb"/>
        <w:shd w:val="clear" w:color="auto" w:fill="FFFFFF"/>
      </w:pPr>
    </w:p>
    <w:p w:rsidR="00A8044D" w:rsidRDefault="00A8044D" w:rsidP="00E5044B">
      <w:pPr>
        <w:pStyle w:val="NormalWeb"/>
        <w:shd w:val="clear" w:color="auto" w:fill="FFFFFF"/>
      </w:pPr>
    </w:p>
    <w:p w:rsidR="00E5044B" w:rsidRDefault="00E5044B">
      <w:pPr>
        <w:pStyle w:val="NormalWeb"/>
        <w:shd w:val="clear" w:color="auto" w:fill="FFFFFF"/>
        <w:jc w:val="both"/>
      </w:pPr>
      <w:r>
        <w:lastRenderedPageBreak/>
        <w:t>Formatação do artigo:</w:t>
      </w:r>
    </w:p>
    <w:p w:rsidR="00466433" w:rsidRPr="00E5044B" w:rsidRDefault="00427508" w:rsidP="00427508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0474F"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Papel: A4 (29,7 </w:t>
      </w:r>
      <w:proofErr w:type="gramStart"/>
      <w:r w:rsidR="0020474F"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gramEnd"/>
      <w:r w:rsidR="0020474F"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 cm)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Orientação do papel: retrato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Margens: superior e esquerda 3 cm; inferior e direita 2 cm;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Editor de texto: Word do Office 2003 ou posterior;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Fonte: Times New Roman, tamanho 12 em todo o texto, exceto para citações e ilustrações</w:t>
      </w:r>
      <w:r w:rsidRPr="00E5044B">
        <w:rPr>
          <w:rFonts w:ascii="Times New Roman" w:eastAsia="Times New Roman" w:hAnsi="Times New Roman" w:cs="Times New Roman"/>
          <w:sz w:val="24"/>
          <w:szCs w:val="24"/>
          <w:shd w:val="clear" w:color="auto" w:fill="23FF23"/>
          <w:lang w:eastAsia="pt-BR"/>
        </w:rPr>
        <w:t xml:space="preserve"> </w:t>
      </w: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deverão utilizar fonte tamanho 10.</w:t>
      </w:r>
    </w:p>
    <w:p w:rsidR="00466433" w:rsidRDefault="0020474F">
      <w:pPr>
        <w:pStyle w:val="Estilopadro"/>
        <w:spacing w:after="0" w:line="10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Espaçamento: simples</w:t>
      </w:r>
    </w:p>
    <w:p w:rsidR="00E0464D" w:rsidRPr="00E5044B" w:rsidRDefault="00E0464D">
      <w:pPr>
        <w:pStyle w:val="Estilopadro"/>
        <w:spacing w:after="0" w:line="100" w:lineRule="atLeast"/>
        <w:ind w:right="75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Numeração de páginas em Times New Roman 10 no canto superior direito da página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Texto: justificado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Páginas: o mínimo deverá ser de 8 (oito) p</w:t>
      </w:r>
      <w:r w:rsid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áginas e não deverá exceder a 15</w:t>
      </w: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quinze</w:t>
      </w: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Pr="00E5044B">
        <w:rPr>
          <w:rFonts w:ascii="Times New Roman" w:eastAsia="Times New Roman" w:hAnsi="Times New Roman" w:cs="Times New Roman"/>
          <w:sz w:val="24"/>
          <w:szCs w:val="24"/>
          <w:shd w:val="clear" w:color="auto" w:fill="23FF23"/>
          <w:lang w:eastAsia="pt-BR"/>
        </w:rPr>
        <w:t xml:space="preserve"> </w:t>
      </w: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incluindo resumo, ilustrações e referências.</w:t>
      </w:r>
    </w:p>
    <w:p w:rsidR="00466433" w:rsidRPr="00E5044B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Paginação: inserir número de páginas no canto superior com alinhamento ao lado direito.</w:t>
      </w:r>
    </w:p>
    <w:p w:rsidR="00466433" w:rsidRDefault="0020474F">
      <w:pPr>
        <w:pStyle w:val="Estilopadro"/>
        <w:spacing w:after="0" w:line="100" w:lineRule="atLeast"/>
        <w:ind w:right="75"/>
      </w:pPr>
      <w:r w:rsidRPr="00E5044B">
        <w:rPr>
          <w:rFonts w:ascii="Times New Roman" w:eastAsia="Times New Roman" w:hAnsi="Times New Roman" w:cs="Times New Roman"/>
          <w:sz w:val="24"/>
          <w:szCs w:val="24"/>
          <w:lang w:eastAsia="pt-BR"/>
        </w:rPr>
        <w:t>- Orientação geral: normas da ABNT</w:t>
      </w:r>
    </w:p>
    <w:p w:rsidR="00466433" w:rsidRDefault="00466433">
      <w:pPr>
        <w:pStyle w:val="NormalWeb"/>
        <w:shd w:val="clear" w:color="auto" w:fill="FFFFFF"/>
        <w:jc w:val="both"/>
      </w:pPr>
    </w:p>
    <w:p w:rsidR="00A8044D" w:rsidRDefault="00A8044D">
      <w:pPr>
        <w:pStyle w:val="NormalWeb"/>
        <w:shd w:val="clear" w:color="auto" w:fill="FFFFFF"/>
        <w:jc w:val="both"/>
      </w:pPr>
      <w:r>
        <w:t>Conteúdo dos arquivos:</w:t>
      </w:r>
    </w:p>
    <w:p w:rsidR="00A8044D" w:rsidRDefault="00A8044D">
      <w:pPr>
        <w:pStyle w:val="NormalWeb"/>
        <w:shd w:val="clear" w:color="auto" w:fill="FFFFFF"/>
        <w:jc w:val="both"/>
      </w:pPr>
    </w:p>
    <w:p w:rsidR="00A8044D" w:rsidRDefault="00A8044D">
      <w:pPr>
        <w:pStyle w:val="NormalWeb"/>
        <w:shd w:val="clear" w:color="auto" w:fill="FFFFFF"/>
        <w:jc w:val="both"/>
      </w:pPr>
      <w:r>
        <w:t>Arquivo 1</w:t>
      </w:r>
      <w:r w:rsidR="00C60FCB">
        <w:t xml:space="preserve"> (PDF)</w:t>
      </w:r>
      <w:r>
        <w:t>:</w:t>
      </w: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t>Nome do</w:t>
      </w:r>
      <w:r w:rsidR="00C60FCB">
        <w:t>s</w:t>
      </w:r>
      <w:r w:rsidRPr="00A8044D">
        <w:t xml:space="preserve"> autor</w:t>
      </w:r>
      <w:r w:rsidR="00C60FCB">
        <w:t>es</w:t>
      </w:r>
    </w:p>
    <w:p w:rsidR="00466433" w:rsidRPr="00A8044D" w:rsidRDefault="0020474F">
      <w:pPr>
        <w:pStyle w:val="NormalWeb"/>
        <w:shd w:val="clear" w:color="auto" w:fill="FFFFFF"/>
        <w:jc w:val="both"/>
      </w:pPr>
      <w:r w:rsidRPr="00A8044D">
        <w:t>Filiação Institucional</w:t>
      </w:r>
    </w:p>
    <w:p w:rsidR="00466433" w:rsidRDefault="00C60FCB">
      <w:pPr>
        <w:pStyle w:val="NormalWeb"/>
        <w:shd w:val="clear" w:color="auto" w:fill="FFFFFF"/>
        <w:jc w:val="both"/>
      </w:pPr>
      <w:r>
        <w:t>E-mail de contato</w:t>
      </w:r>
    </w:p>
    <w:p w:rsidR="00C60FCB" w:rsidRDefault="00C60FCB">
      <w:pPr>
        <w:pStyle w:val="NormalWeb"/>
        <w:shd w:val="clear" w:color="auto" w:fill="FFFFFF"/>
        <w:jc w:val="both"/>
      </w:pPr>
      <w:r>
        <w:t>Artigo proposto</w:t>
      </w:r>
    </w:p>
    <w:p w:rsidR="00C60FCB" w:rsidRDefault="00C60FCB">
      <w:pPr>
        <w:pStyle w:val="NormalWeb"/>
        <w:shd w:val="clear" w:color="auto" w:fill="FFFFFF"/>
        <w:jc w:val="both"/>
      </w:pPr>
    </w:p>
    <w:p w:rsidR="00C60FCB" w:rsidRDefault="00C60FCB" w:rsidP="00C60FCB">
      <w:pPr>
        <w:pStyle w:val="NormalWeb"/>
        <w:shd w:val="clear" w:color="auto" w:fill="FFFFFF"/>
        <w:jc w:val="both"/>
      </w:pPr>
      <w:r>
        <w:t xml:space="preserve">Arquivo </w:t>
      </w:r>
      <w:r>
        <w:t>2</w:t>
      </w:r>
      <w:r>
        <w:t xml:space="preserve"> (RTF)</w:t>
      </w:r>
      <w:r>
        <w:t>:</w:t>
      </w:r>
    </w:p>
    <w:p w:rsidR="00C60FCB" w:rsidRPr="00A8044D" w:rsidRDefault="00C60FCB" w:rsidP="00C60FCB">
      <w:pPr>
        <w:pStyle w:val="NormalWeb"/>
        <w:shd w:val="clear" w:color="auto" w:fill="FFFFFF"/>
        <w:jc w:val="both"/>
      </w:pPr>
      <w:r w:rsidRPr="00A8044D">
        <w:t>Nome do autor</w:t>
      </w:r>
    </w:p>
    <w:p w:rsidR="00C60FCB" w:rsidRPr="00A8044D" w:rsidRDefault="00C60FCB" w:rsidP="00C60FCB">
      <w:pPr>
        <w:pStyle w:val="NormalWeb"/>
        <w:shd w:val="clear" w:color="auto" w:fill="FFFFFF"/>
        <w:jc w:val="both"/>
      </w:pPr>
      <w:r w:rsidRPr="00A8044D">
        <w:t>Filiação Institucional</w:t>
      </w:r>
    </w:p>
    <w:p w:rsidR="00C60FCB" w:rsidRPr="00A8044D" w:rsidRDefault="00C60FCB" w:rsidP="00C60FCB">
      <w:pPr>
        <w:pStyle w:val="NormalWeb"/>
        <w:shd w:val="clear" w:color="auto" w:fill="FFFFFF"/>
        <w:jc w:val="both"/>
      </w:pPr>
      <w:r>
        <w:t>E-mail de contato</w:t>
      </w:r>
    </w:p>
    <w:p w:rsidR="00C60FCB" w:rsidRDefault="00C60FCB" w:rsidP="00C60FCB">
      <w:pPr>
        <w:pStyle w:val="NormalWeb"/>
        <w:shd w:val="clear" w:color="auto" w:fill="FFFFFF"/>
        <w:jc w:val="both"/>
      </w:pPr>
      <w:r>
        <w:t>Artigo proposto</w:t>
      </w:r>
    </w:p>
    <w:p w:rsidR="00C60FCB" w:rsidRDefault="00C60FCB">
      <w:pPr>
        <w:pStyle w:val="NormalWeb"/>
        <w:shd w:val="clear" w:color="auto" w:fill="FFFFFF"/>
        <w:jc w:val="both"/>
      </w:pPr>
    </w:p>
    <w:p w:rsidR="00A8044D" w:rsidRDefault="00A8044D">
      <w:pPr>
        <w:pStyle w:val="NormalWeb"/>
        <w:shd w:val="clear" w:color="auto" w:fill="FFFFFF"/>
        <w:jc w:val="both"/>
      </w:pPr>
      <w:r>
        <w:t>Arquivo 3</w:t>
      </w:r>
      <w:r w:rsidR="00C60FCB">
        <w:t xml:space="preserve"> (PDF)</w:t>
      </w:r>
      <w:r>
        <w:t>:</w:t>
      </w:r>
    </w:p>
    <w:p w:rsidR="00A8044D" w:rsidRDefault="00A8044D">
      <w:pPr>
        <w:pStyle w:val="NormalWeb"/>
        <w:shd w:val="clear" w:color="auto" w:fill="FFFFFF"/>
        <w:jc w:val="both"/>
      </w:pPr>
      <w:r>
        <w:t xml:space="preserve">Artigo </w:t>
      </w:r>
      <w:r w:rsidR="00C60FCB">
        <w:t>sem a identificação dos autores</w:t>
      </w:r>
    </w:p>
    <w:p w:rsidR="00C60FCB" w:rsidRDefault="00C60FCB" w:rsidP="00C60FCB">
      <w:pPr>
        <w:pStyle w:val="NormalWeb"/>
        <w:shd w:val="clear" w:color="auto" w:fill="FFFFFF"/>
        <w:jc w:val="both"/>
      </w:pPr>
      <w:r>
        <w:t>Artigo proposto</w:t>
      </w:r>
    </w:p>
    <w:p w:rsidR="00A8044D" w:rsidRDefault="00A8044D">
      <w:pPr>
        <w:pStyle w:val="NormalWeb"/>
        <w:shd w:val="clear" w:color="auto" w:fill="FFFFFF"/>
        <w:jc w:val="both"/>
      </w:pPr>
    </w:p>
    <w:p w:rsidR="00466433" w:rsidRDefault="0020474F">
      <w:pPr>
        <w:pStyle w:val="NormalWeb"/>
        <w:shd w:val="clear" w:color="auto" w:fill="FFFFFF"/>
        <w:jc w:val="both"/>
      </w:pPr>
      <w:r>
        <w:rPr>
          <w:b/>
        </w:rPr>
        <w:t>Comissão Organizadora</w:t>
      </w:r>
    </w:p>
    <w:p w:rsidR="00466433" w:rsidRDefault="0020474F">
      <w:pPr>
        <w:pStyle w:val="NormalWeb"/>
        <w:shd w:val="clear" w:color="auto" w:fill="FFFFFF"/>
        <w:jc w:val="both"/>
      </w:pPr>
      <w:proofErr w:type="spellStart"/>
      <w:r>
        <w:t>Clésia</w:t>
      </w:r>
      <w:proofErr w:type="spellEnd"/>
      <w:r>
        <w:t xml:space="preserve"> Ana </w:t>
      </w:r>
      <w:proofErr w:type="spellStart"/>
      <w:r>
        <w:t>Gubiani</w:t>
      </w:r>
      <w:proofErr w:type="spellEnd"/>
    </w:p>
    <w:p w:rsidR="00466433" w:rsidRDefault="0020474F">
      <w:pPr>
        <w:pStyle w:val="NormalWeb"/>
        <w:shd w:val="clear" w:color="auto" w:fill="FFFFFF"/>
        <w:jc w:val="both"/>
      </w:pPr>
      <w:r>
        <w:t>Daniela Di Domenico</w:t>
      </w:r>
    </w:p>
    <w:p w:rsidR="00466433" w:rsidRDefault="0020474F">
      <w:pPr>
        <w:pStyle w:val="NormalWeb"/>
        <w:shd w:val="clear" w:color="auto" w:fill="FFFFFF"/>
        <w:jc w:val="both"/>
      </w:pPr>
      <w:r>
        <w:t xml:space="preserve">Fábio José </w:t>
      </w:r>
      <w:proofErr w:type="spellStart"/>
      <w:r>
        <w:t>Diel</w:t>
      </w:r>
      <w:proofErr w:type="spellEnd"/>
    </w:p>
    <w:p w:rsidR="00466433" w:rsidRDefault="0020474F">
      <w:pPr>
        <w:pStyle w:val="NormalWeb"/>
        <w:shd w:val="clear" w:color="auto" w:fill="FFFFFF"/>
        <w:jc w:val="both"/>
      </w:pPr>
      <w:r>
        <w:t xml:space="preserve">Franciele </w:t>
      </w:r>
      <w:proofErr w:type="spellStart"/>
      <w:r>
        <w:t>Pastre</w:t>
      </w:r>
      <w:proofErr w:type="spellEnd"/>
    </w:p>
    <w:p w:rsidR="00466433" w:rsidRDefault="0020474F">
      <w:pPr>
        <w:pStyle w:val="NormalWeb"/>
        <w:shd w:val="clear" w:color="auto" w:fill="FFFFFF"/>
        <w:jc w:val="both"/>
      </w:pPr>
      <w:r>
        <w:t xml:space="preserve">Silvana </w:t>
      </w:r>
      <w:proofErr w:type="spellStart"/>
      <w:r>
        <w:t>Dalmutt</w:t>
      </w:r>
      <w:proofErr w:type="spellEnd"/>
      <w:r>
        <w:t xml:space="preserve"> </w:t>
      </w:r>
      <w:proofErr w:type="spellStart"/>
      <w:r>
        <w:t>Kruger</w:t>
      </w:r>
      <w:proofErr w:type="spellEnd"/>
      <w:r>
        <w:t xml:space="preserve"> </w:t>
      </w:r>
    </w:p>
    <w:p w:rsidR="00466433" w:rsidRDefault="00466433">
      <w:pPr>
        <w:pStyle w:val="NormalWeb"/>
        <w:shd w:val="clear" w:color="auto" w:fill="FFFFFF"/>
        <w:jc w:val="both"/>
      </w:pPr>
    </w:p>
    <w:p w:rsidR="00466433" w:rsidRDefault="0020474F">
      <w:pPr>
        <w:pStyle w:val="NormalWeb"/>
        <w:shd w:val="clear" w:color="auto" w:fill="FFFFFF"/>
        <w:jc w:val="both"/>
      </w:pPr>
      <w:r>
        <w:rPr>
          <w:b/>
        </w:rPr>
        <w:t>Comissão Científica</w:t>
      </w:r>
    </w:p>
    <w:p w:rsidR="00466433" w:rsidRDefault="0020474F">
      <w:pPr>
        <w:pStyle w:val="NormalWeb"/>
        <w:shd w:val="clear" w:color="auto" w:fill="FFFFFF"/>
        <w:jc w:val="both"/>
      </w:pPr>
      <w:r>
        <w:t>Daniela Di Domenico</w:t>
      </w:r>
    </w:p>
    <w:p w:rsidR="00466433" w:rsidRDefault="0020474F">
      <w:pPr>
        <w:pStyle w:val="NormalWeb"/>
        <w:shd w:val="clear" w:color="auto" w:fill="FFFFFF"/>
        <w:jc w:val="both"/>
      </w:pPr>
      <w:r>
        <w:t xml:space="preserve">Fábio José </w:t>
      </w:r>
      <w:proofErr w:type="spellStart"/>
      <w:r>
        <w:t>Diel</w:t>
      </w:r>
      <w:proofErr w:type="spellEnd"/>
    </w:p>
    <w:p w:rsidR="00466433" w:rsidRDefault="0020474F">
      <w:pPr>
        <w:pStyle w:val="NormalWeb"/>
        <w:shd w:val="clear" w:color="auto" w:fill="FFFFFF"/>
        <w:jc w:val="both"/>
      </w:pPr>
      <w:proofErr w:type="spellStart"/>
      <w:r>
        <w:t>Sady</w:t>
      </w:r>
      <w:proofErr w:type="spellEnd"/>
      <w:r>
        <w:t xml:space="preserve"> </w:t>
      </w:r>
      <w:proofErr w:type="spellStart"/>
      <w:r>
        <w:t>Mazzioni</w:t>
      </w:r>
      <w:proofErr w:type="spellEnd"/>
    </w:p>
    <w:p w:rsidR="00466433" w:rsidRDefault="0020474F">
      <w:pPr>
        <w:pStyle w:val="NormalWeb"/>
        <w:shd w:val="clear" w:color="auto" w:fill="FFFFFF"/>
        <w:jc w:val="both"/>
      </w:pPr>
      <w:r>
        <w:t xml:space="preserve">Silvana </w:t>
      </w:r>
      <w:proofErr w:type="spellStart"/>
      <w:r>
        <w:t>Dalmutt</w:t>
      </w:r>
      <w:proofErr w:type="spellEnd"/>
      <w:r>
        <w:t xml:space="preserve"> </w:t>
      </w:r>
      <w:proofErr w:type="spellStart"/>
      <w:r>
        <w:t>Kruger</w:t>
      </w:r>
      <w:proofErr w:type="spellEnd"/>
      <w:r>
        <w:t xml:space="preserve"> </w:t>
      </w:r>
    </w:p>
    <w:p w:rsidR="00466433" w:rsidRDefault="00466433">
      <w:pPr>
        <w:pStyle w:val="NormalWeb"/>
        <w:shd w:val="clear" w:color="auto" w:fill="FFFFFF"/>
        <w:jc w:val="both"/>
      </w:pPr>
    </w:p>
    <w:sectPr w:rsidR="00466433" w:rsidSect="009224FC">
      <w:headerReference w:type="default" r:id="rId6"/>
      <w:pgSz w:w="11906" w:h="16838"/>
      <w:pgMar w:top="1529" w:right="1134" w:bottom="1134" w:left="1701" w:header="675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DC" w:rsidRDefault="00285DDC">
      <w:pPr>
        <w:spacing w:after="0" w:line="240" w:lineRule="auto"/>
      </w:pPr>
      <w:r>
        <w:separator/>
      </w:r>
    </w:p>
  </w:endnote>
  <w:endnote w:type="continuationSeparator" w:id="0">
    <w:p w:rsidR="00285DDC" w:rsidRDefault="002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DC" w:rsidRDefault="00285DDC">
      <w:pPr>
        <w:spacing w:after="0" w:line="240" w:lineRule="auto"/>
      </w:pPr>
      <w:r>
        <w:separator/>
      </w:r>
    </w:p>
  </w:footnote>
  <w:footnote w:type="continuationSeparator" w:id="0">
    <w:p w:rsidR="00285DDC" w:rsidRDefault="0028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FC" w:rsidRDefault="00CF3D1B" w:rsidP="009224FC">
    <w:pPr>
      <w:pStyle w:val="Cabealho"/>
      <w:jc w:val="center"/>
      <w:rPr>
        <w:rFonts w:ascii="Arial" w:eastAsiaTheme="minorHAnsi" w:hAnsi="Arial" w:cs="Arial"/>
        <w:color w:val="auto"/>
        <w:sz w:val="18"/>
        <w:szCs w:val="24"/>
        <w:lang w:eastAsia="ar-SA"/>
      </w:rPr>
    </w:pPr>
    <w:r w:rsidRPr="009224FC">
      <w:rPr>
        <w:rFonts w:ascii="Arial" w:eastAsiaTheme="minorHAnsi" w:hAnsi="Arial" w:cs="Arial"/>
        <w:color w:val="auto"/>
        <w:sz w:val="18"/>
        <w:szCs w:val="24"/>
        <w:lang w:eastAsia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88.75pt;margin-top:-1.15pt;width:69.45pt;height:33.15pt;z-index:251659264;mso-wrap-distance-left:9.05pt;mso-wrap-distance-right:9.05pt" filled="t">
          <v:fill color2="black"/>
          <v:imagedata r:id="rId1" o:title="" cropleft="45946f"/>
        </v:shape>
        <o:OLEObject Type="Embed" ProgID="PBrush" ShapeID="_x0000_s2050" DrawAspect="Content" ObjectID="_1502114460" r:id="rId2"/>
      </w:object>
    </w:r>
    <w:r w:rsidRPr="009224FC">
      <w:rPr>
        <w:rFonts w:ascii="Arial" w:eastAsiaTheme="minorHAnsi" w:hAnsi="Arial" w:cs="Arial"/>
        <w:color w:val="auto"/>
        <w:sz w:val="18"/>
        <w:szCs w:val="24"/>
        <w:lang w:eastAsia="ar-SA"/>
      </w:rPr>
      <w:object w:dxaOrig="1440" w:dyaOrig="1440">
        <v:shape id="_x0000_s2049" type="#_x0000_t75" style="position:absolute;left:0;text-align:left;margin-left:366.85pt;margin-top:-12.75pt;width:79.85pt;height:44.75pt;z-index:-251658240;mso-wrap-distance-left:9.05pt;mso-wrap-distance-right:9.05pt" filled="t">
          <v:fill color2="black"/>
          <v:imagedata r:id="rId1" o:title="" cropright="48575f"/>
        </v:shape>
        <o:OLEObject Type="Embed" ProgID="PBrush" ShapeID="_x0000_s2049" DrawAspect="Content" ObjectID="_1502114461" r:id="rId3"/>
      </w:object>
    </w:r>
  </w:p>
  <w:p w:rsidR="009224FC" w:rsidRPr="00CF3D1B" w:rsidRDefault="0020474F" w:rsidP="009224FC">
    <w:pPr>
      <w:pStyle w:val="Cabealho"/>
      <w:spacing w:before="600"/>
      <w:jc w:val="center"/>
      <w:rPr>
        <w:rFonts w:ascii="Arial" w:eastAsiaTheme="minorHAnsi" w:hAnsi="Arial" w:cs="Arial"/>
        <w:color w:val="auto"/>
        <w:szCs w:val="24"/>
        <w:lang w:eastAsia="ar-SA"/>
      </w:rPr>
    </w:pPr>
    <w:r w:rsidRPr="00CF3D1B">
      <w:rPr>
        <w:rFonts w:ascii="Arial" w:eastAsiaTheme="minorHAnsi" w:hAnsi="Arial" w:cs="Arial"/>
        <w:color w:val="auto"/>
        <w:szCs w:val="24"/>
        <w:lang w:eastAsia="ar-SA"/>
      </w:rPr>
      <w:t>I Congresso de Iniciação Científica em Contabilidade</w:t>
    </w:r>
    <w:r w:rsidR="009224FC" w:rsidRPr="00CF3D1B">
      <w:rPr>
        <w:rFonts w:ascii="Arial" w:eastAsiaTheme="minorHAnsi" w:hAnsi="Arial" w:cs="Arial"/>
        <w:color w:val="auto"/>
        <w:szCs w:val="24"/>
        <w:lang w:eastAsia="ar-SA"/>
      </w:rPr>
      <w:t xml:space="preserve"> da </w:t>
    </w:r>
    <w:proofErr w:type="spellStart"/>
    <w:r w:rsidR="009224FC" w:rsidRPr="00CF3D1B">
      <w:rPr>
        <w:rFonts w:ascii="Arial" w:eastAsiaTheme="minorHAnsi" w:hAnsi="Arial" w:cs="Arial"/>
        <w:color w:val="auto"/>
        <w:szCs w:val="24"/>
        <w:lang w:eastAsia="ar-SA"/>
      </w:rPr>
      <w:t>Unochapecó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433"/>
    <w:rsid w:val="00054D49"/>
    <w:rsid w:val="00196AE4"/>
    <w:rsid w:val="0020474F"/>
    <w:rsid w:val="00285DDC"/>
    <w:rsid w:val="00427508"/>
    <w:rsid w:val="00466433"/>
    <w:rsid w:val="00610ED1"/>
    <w:rsid w:val="009224FC"/>
    <w:rsid w:val="009A27DE"/>
    <w:rsid w:val="00A8044D"/>
    <w:rsid w:val="00C60FCB"/>
    <w:rsid w:val="00CF3D1B"/>
    <w:rsid w:val="00E0464D"/>
    <w:rsid w:val="00E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AE3C03-6929-40FA-ADE5-12E567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character" w:customStyle="1" w:styleId="ListLabel1">
    <w:name w:val="ListLabel 1"/>
    <w:rPr>
      <w:sz w:val="20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styleId="NormalWeb">
    <w:name w:val="Normal (Web)"/>
    <w:basedOn w:val="Estilopadro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Estilopadro"/>
  </w:style>
  <w:style w:type="paragraph" w:styleId="Rodap">
    <w:name w:val="footer"/>
    <w:basedOn w:val="Normal"/>
    <w:link w:val="RodapChar"/>
    <w:uiPriority w:val="99"/>
    <w:unhideWhenUsed/>
    <w:rsid w:val="00922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1845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 Domenico. Daniela</cp:lastModifiedBy>
  <cp:revision>12</cp:revision>
  <dcterms:created xsi:type="dcterms:W3CDTF">2015-07-27T18:02:00Z</dcterms:created>
  <dcterms:modified xsi:type="dcterms:W3CDTF">2015-08-26T20:15:00Z</dcterms:modified>
</cp:coreProperties>
</file>